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8EEAA6" w14:textId="499BE7EF" w:rsidR="00C55F87" w:rsidRDefault="007E72A4" w:rsidP="00CB7FF0">
      <w:pPr>
        <w:spacing w:after="0" w:line="240" w:lineRule="auto"/>
        <w:rPr>
          <w:sz w:val="32"/>
          <w:szCs w:val="32"/>
        </w:rPr>
      </w:pPr>
      <w:r>
        <w:rPr>
          <w:sz w:val="32"/>
          <w:szCs w:val="32"/>
          <w:u w:val="single"/>
        </w:rPr>
        <w:t>Proposed Citation for the DOI</w:t>
      </w:r>
      <w:r w:rsidR="00C55F87">
        <w:rPr>
          <w:sz w:val="32"/>
          <w:szCs w:val="32"/>
          <w:u w:val="single"/>
        </w:rPr>
        <w:t>:</w:t>
      </w:r>
    </w:p>
    <w:p w14:paraId="1DC8DB51" w14:textId="7DD477F0" w:rsidR="00975418" w:rsidRDefault="007E72A4" w:rsidP="00CB7FF0">
      <w:pPr>
        <w:spacing w:after="0" w:line="240" w:lineRule="auto"/>
        <w:rPr>
          <w:sz w:val="32"/>
          <w:szCs w:val="32"/>
        </w:rPr>
      </w:pPr>
      <w:r>
        <w:rPr>
          <w:sz w:val="32"/>
          <w:szCs w:val="32"/>
        </w:rPr>
        <w:t>Toure, S.I., D.A. Stow, H. Shih, J. Weeks, and D. Lopez-Carr</w:t>
      </w:r>
      <w:r w:rsidR="0056244C">
        <w:rPr>
          <w:sz w:val="32"/>
          <w:szCs w:val="32"/>
        </w:rPr>
        <w:t xml:space="preserve"> (</w:t>
      </w:r>
      <w:r>
        <w:rPr>
          <w:sz w:val="32"/>
          <w:szCs w:val="32"/>
        </w:rPr>
        <w:t>201</w:t>
      </w:r>
      <w:r w:rsidR="007B0146">
        <w:rPr>
          <w:sz w:val="32"/>
          <w:szCs w:val="32"/>
        </w:rPr>
        <w:t>5</w:t>
      </w:r>
      <w:r w:rsidR="0056244C">
        <w:rPr>
          <w:sz w:val="32"/>
          <w:szCs w:val="32"/>
        </w:rPr>
        <w:t>)</w:t>
      </w:r>
      <w:r w:rsidR="00CB7FF0" w:rsidRPr="00CB7FF0">
        <w:rPr>
          <w:sz w:val="32"/>
          <w:szCs w:val="32"/>
        </w:rPr>
        <w:t xml:space="preserve">. Land Cover and Land Use </w:t>
      </w:r>
      <w:r>
        <w:rPr>
          <w:sz w:val="32"/>
          <w:szCs w:val="32"/>
        </w:rPr>
        <w:t xml:space="preserve">c. 2000 and c. 2010 </w:t>
      </w:r>
      <w:r w:rsidR="00CB7FF0" w:rsidRPr="00CB7FF0">
        <w:rPr>
          <w:sz w:val="32"/>
          <w:szCs w:val="32"/>
        </w:rPr>
        <w:t xml:space="preserve">for </w:t>
      </w:r>
      <w:r w:rsidR="00900A7C">
        <w:rPr>
          <w:sz w:val="32"/>
          <w:szCs w:val="32"/>
        </w:rPr>
        <w:t>Accra</w:t>
      </w:r>
      <w:r w:rsidR="00CB7FF0" w:rsidRPr="00CB7FF0">
        <w:rPr>
          <w:sz w:val="32"/>
          <w:szCs w:val="32"/>
        </w:rPr>
        <w:t>, Ghana</w:t>
      </w:r>
      <w:r>
        <w:rPr>
          <w:sz w:val="32"/>
          <w:szCs w:val="32"/>
        </w:rPr>
        <w:t xml:space="preserve"> [Data set].  </w:t>
      </w:r>
      <w:r w:rsidRPr="007E72A4">
        <w:rPr>
          <w:sz w:val="32"/>
          <w:szCs w:val="32"/>
        </w:rPr>
        <w:t>NASA EOSDIS Land Processes DAAC.</w:t>
      </w:r>
    </w:p>
    <w:p w14:paraId="00BF382C" w14:textId="42DAA376" w:rsidR="00CB7FF0" w:rsidRDefault="00CB7FF0" w:rsidP="00CB7FF0">
      <w:pPr>
        <w:spacing w:after="0" w:line="240" w:lineRule="auto"/>
        <w:rPr>
          <w:sz w:val="32"/>
          <w:szCs w:val="32"/>
        </w:rPr>
      </w:pPr>
    </w:p>
    <w:p w14:paraId="58BDB78A" w14:textId="798D1AEB" w:rsidR="00CB7FF0" w:rsidRPr="00C55F87" w:rsidRDefault="00CB7FF0" w:rsidP="00CB7FF0">
      <w:pPr>
        <w:spacing w:after="0" w:line="240" w:lineRule="auto"/>
        <w:rPr>
          <w:sz w:val="32"/>
          <w:szCs w:val="32"/>
          <w:u w:val="single"/>
        </w:rPr>
      </w:pPr>
      <w:r w:rsidRPr="00C55F87">
        <w:rPr>
          <w:sz w:val="32"/>
          <w:szCs w:val="32"/>
          <w:u w:val="single"/>
        </w:rPr>
        <w:t>Graphic</w:t>
      </w:r>
      <w:r w:rsidR="00C55F87">
        <w:rPr>
          <w:sz w:val="32"/>
          <w:szCs w:val="32"/>
          <w:u w:val="single"/>
        </w:rPr>
        <w:t>:</w:t>
      </w:r>
    </w:p>
    <w:p w14:paraId="0E2CABFE" w14:textId="7D3717A8" w:rsidR="00CB7FF0" w:rsidRDefault="00CB7FF0" w:rsidP="00CB7FF0">
      <w:pPr>
        <w:spacing w:after="0" w:line="240" w:lineRule="auto"/>
        <w:rPr>
          <w:sz w:val="32"/>
          <w:szCs w:val="32"/>
        </w:rPr>
      </w:pPr>
    </w:p>
    <w:p w14:paraId="1F92BEBA" w14:textId="7E4C43CF" w:rsidR="008B5841" w:rsidRDefault="0032571B" w:rsidP="00CB7FF0">
      <w:pPr>
        <w:spacing w:after="0" w:line="240" w:lineRule="auto"/>
        <w:rPr>
          <w:sz w:val="32"/>
          <w:szCs w:val="32"/>
        </w:rPr>
      </w:pPr>
      <w:r>
        <w:rPr>
          <w:noProof/>
        </w:rPr>
        <w:drawing>
          <wp:inline distT="0" distB="0" distL="0" distR="0" wp14:anchorId="22A1682B" wp14:editId="7022F2DC">
            <wp:extent cx="5943600" cy="4552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943600" cy="4552950"/>
                    </a:xfrm>
                    <a:prstGeom prst="rect">
                      <a:avLst/>
                    </a:prstGeom>
                  </pic:spPr>
                </pic:pic>
              </a:graphicData>
            </a:graphic>
          </wp:inline>
        </w:drawing>
      </w:r>
    </w:p>
    <w:p w14:paraId="4ED26AB6" w14:textId="77777777" w:rsidR="00FD4E2B" w:rsidRDefault="00FD4E2B" w:rsidP="00CB7FF0">
      <w:pPr>
        <w:spacing w:after="0" w:line="240" w:lineRule="auto"/>
        <w:rPr>
          <w:sz w:val="32"/>
          <w:szCs w:val="32"/>
        </w:rPr>
      </w:pPr>
    </w:p>
    <w:p w14:paraId="0202613E" w14:textId="354EAF58" w:rsidR="00CB7FF0" w:rsidRPr="00C55F87" w:rsidRDefault="00CB7FF0" w:rsidP="00CB7FF0">
      <w:pPr>
        <w:spacing w:after="0" w:line="240" w:lineRule="auto"/>
        <w:rPr>
          <w:sz w:val="32"/>
          <w:szCs w:val="32"/>
          <w:u w:val="single"/>
        </w:rPr>
      </w:pPr>
      <w:r w:rsidRPr="00C55F87">
        <w:rPr>
          <w:sz w:val="32"/>
          <w:szCs w:val="32"/>
          <w:u w:val="single"/>
        </w:rPr>
        <w:t>Overview</w:t>
      </w:r>
      <w:r w:rsidR="00C55F87">
        <w:rPr>
          <w:sz w:val="32"/>
          <w:szCs w:val="32"/>
          <w:u w:val="single"/>
        </w:rPr>
        <w:t>:</w:t>
      </w:r>
    </w:p>
    <w:p w14:paraId="1C9C437C" w14:textId="77777777" w:rsidR="000143B0" w:rsidRPr="00F2023C" w:rsidRDefault="00303649" w:rsidP="00303649">
      <w:pPr>
        <w:spacing w:after="0" w:line="240" w:lineRule="auto"/>
        <w:rPr>
          <w:sz w:val="32"/>
          <w:szCs w:val="32"/>
        </w:rPr>
      </w:pPr>
      <w:bookmarkStart w:id="0" w:name="_Hlk48726108"/>
      <w:r w:rsidRPr="00303649">
        <w:rPr>
          <w:sz w:val="32"/>
          <w:szCs w:val="32"/>
        </w:rPr>
        <w:t>The exponential growth of the human population within the last</w:t>
      </w:r>
      <w:r>
        <w:rPr>
          <w:sz w:val="32"/>
          <w:szCs w:val="32"/>
        </w:rPr>
        <w:t xml:space="preserve"> </w:t>
      </w:r>
      <w:r w:rsidRPr="00303649">
        <w:rPr>
          <w:sz w:val="32"/>
          <w:szCs w:val="32"/>
        </w:rPr>
        <w:t>two hundred years has caused important changes in the natural and</w:t>
      </w:r>
      <w:r>
        <w:rPr>
          <w:sz w:val="32"/>
          <w:szCs w:val="32"/>
        </w:rPr>
        <w:t xml:space="preserve"> </w:t>
      </w:r>
      <w:r w:rsidRPr="00303649">
        <w:rPr>
          <w:sz w:val="32"/>
          <w:szCs w:val="32"/>
        </w:rPr>
        <w:t>built environments. The majority of the world's population now lives in</w:t>
      </w:r>
      <w:r>
        <w:rPr>
          <w:sz w:val="32"/>
          <w:szCs w:val="32"/>
        </w:rPr>
        <w:t xml:space="preserve"> </w:t>
      </w:r>
      <w:r w:rsidRPr="00303649">
        <w:rPr>
          <w:sz w:val="32"/>
          <w:szCs w:val="32"/>
        </w:rPr>
        <w:t>urban centers, a shift from the past when people primarily lived in rural</w:t>
      </w:r>
      <w:r>
        <w:rPr>
          <w:sz w:val="32"/>
          <w:szCs w:val="32"/>
        </w:rPr>
        <w:t xml:space="preserve"> </w:t>
      </w:r>
      <w:r w:rsidRPr="00303649">
        <w:rPr>
          <w:sz w:val="32"/>
          <w:szCs w:val="32"/>
        </w:rPr>
        <w:t>areas. Urban centers not only modify the natural environment that they</w:t>
      </w:r>
      <w:r>
        <w:rPr>
          <w:sz w:val="32"/>
          <w:szCs w:val="32"/>
        </w:rPr>
        <w:t xml:space="preserve"> </w:t>
      </w:r>
      <w:r w:rsidRPr="00303649">
        <w:rPr>
          <w:sz w:val="32"/>
          <w:szCs w:val="32"/>
        </w:rPr>
        <w:lastRenderedPageBreak/>
        <w:t>are replacing, they also affect the well-being of the population living</w:t>
      </w:r>
      <w:r>
        <w:rPr>
          <w:sz w:val="32"/>
          <w:szCs w:val="32"/>
        </w:rPr>
        <w:t xml:space="preserve"> </w:t>
      </w:r>
      <w:r w:rsidRPr="00303649">
        <w:rPr>
          <w:sz w:val="32"/>
          <w:szCs w:val="32"/>
        </w:rPr>
        <w:t>within them. Monitoring urban land cover and land use change is</w:t>
      </w:r>
      <w:r>
        <w:rPr>
          <w:sz w:val="32"/>
          <w:szCs w:val="32"/>
        </w:rPr>
        <w:t xml:space="preserve"> </w:t>
      </w:r>
      <w:r w:rsidRPr="00303649">
        <w:rPr>
          <w:sz w:val="32"/>
          <w:szCs w:val="32"/>
        </w:rPr>
        <w:t>therefore important.</w:t>
      </w:r>
      <w:r>
        <w:rPr>
          <w:sz w:val="32"/>
          <w:szCs w:val="32"/>
        </w:rPr>
        <w:t xml:space="preserve"> </w:t>
      </w:r>
      <w:r w:rsidRPr="00303649">
        <w:rPr>
          <w:sz w:val="32"/>
          <w:szCs w:val="32"/>
        </w:rPr>
        <w:t>Remote sensing data of varying spatial resolutions and image</w:t>
      </w:r>
      <w:r>
        <w:rPr>
          <w:sz w:val="32"/>
          <w:szCs w:val="32"/>
        </w:rPr>
        <w:t xml:space="preserve"> </w:t>
      </w:r>
      <w:r w:rsidRPr="00303649">
        <w:rPr>
          <w:sz w:val="32"/>
          <w:szCs w:val="32"/>
        </w:rPr>
        <w:t>change analysis techniques have been used to monitor changes in the</w:t>
      </w:r>
      <w:r>
        <w:rPr>
          <w:sz w:val="32"/>
          <w:szCs w:val="32"/>
        </w:rPr>
        <w:t xml:space="preserve"> </w:t>
      </w:r>
      <w:r w:rsidRPr="00F2023C">
        <w:rPr>
          <w:sz w:val="32"/>
          <w:szCs w:val="32"/>
        </w:rPr>
        <w:t>urban environment.</w:t>
      </w:r>
      <w:r w:rsidR="000143B0" w:rsidRPr="00F2023C">
        <w:rPr>
          <w:sz w:val="32"/>
          <w:szCs w:val="32"/>
        </w:rPr>
        <w:t xml:space="preserve"> </w:t>
      </w:r>
    </w:p>
    <w:p w14:paraId="6F663A88" w14:textId="77777777" w:rsidR="000143B0" w:rsidRPr="00F2023C" w:rsidRDefault="000143B0" w:rsidP="00303649">
      <w:pPr>
        <w:spacing w:after="0" w:line="240" w:lineRule="auto"/>
        <w:rPr>
          <w:sz w:val="32"/>
          <w:szCs w:val="32"/>
        </w:rPr>
      </w:pPr>
    </w:p>
    <w:p w14:paraId="6FA1547B" w14:textId="4DFA50A5" w:rsidR="00303649" w:rsidRPr="00F2023C" w:rsidRDefault="000143B0" w:rsidP="00303649">
      <w:pPr>
        <w:spacing w:after="0" w:line="240" w:lineRule="auto"/>
        <w:rPr>
          <w:sz w:val="32"/>
          <w:szCs w:val="32"/>
        </w:rPr>
      </w:pPr>
      <w:r w:rsidRPr="00F2023C">
        <w:rPr>
          <w:sz w:val="32"/>
          <w:szCs w:val="32"/>
        </w:rPr>
        <w:t xml:space="preserve">The technical objective of the component of our NASA IDS urban study, from which these </w:t>
      </w:r>
      <w:r w:rsidR="005D2301" w:rsidRPr="00F2023C">
        <w:rPr>
          <w:sz w:val="32"/>
          <w:szCs w:val="32"/>
        </w:rPr>
        <w:t>land cover and land use change (LCLUC)</w:t>
      </w:r>
      <w:r w:rsidRPr="00F2023C">
        <w:rPr>
          <w:sz w:val="32"/>
          <w:szCs w:val="32"/>
        </w:rPr>
        <w:t xml:space="preserve"> maps were generated</w:t>
      </w:r>
      <w:r w:rsidR="001C46D5">
        <w:rPr>
          <w:sz w:val="32"/>
          <w:szCs w:val="32"/>
        </w:rPr>
        <w:t>,</w:t>
      </w:r>
      <w:r w:rsidRPr="00F2023C">
        <w:rPr>
          <w:sz w:val="32"/>
          <w:szCs w:val="32"/>
        </w:rPr>
        <w:t xml:space="preserve"> was to test a new bi-temporal change identification approach that integrates image classification of fine spatial resolution satellite imagery at time-2 and moderate spatial resolution satellite imagery (Landsat) at time-1, in a backdating and geographic object-based image analysis (GEOBICA) framework for mapping urban land use change.</w:t>
      </w:r>
    </w:p>
    <w:bookmarkEnd w:id="0"/>
    <w:p w14:paraId="08DF8B5B" w14:textId="77777777" w:rsidR="00303649" w:rsidRPr="00F2023C" w:rsidRDefault="00303649" w:rsidP="00303649">
      <w:pPr>
        <w:spacing w:after="0" w:line="240" w:lineRule="auto"/>
        <w:rPr>
          <w:sz w:val="32"/>
          <w:szCs w:val="32"/>
        </w:rPr>
      </w:pPr>
    </w:p>
    <w:p w14:paraId="5D3C61FE" w14:textId="02C7EE53" w:rsidR="00CB7FF0" w:rsidRPr="00F2023C" w:rsidRDefault="00CB7FF0" w:rsidP="00CB7FF0">
      <w:pPr>
        <w:spacing w:after="0" w:line="240" w:lineRule="auto"/>
        <w:rPr>
          <w:sz w:val="32"/>
          <w:szCs w:val="32"/>
        </w:rPr>
      </w:pPr>
      <w:r w:rsidRPr="00F2023C">
        <w:rPr>
          <w:sz w:val="32"/>
          <w:szCs w:val="32"/>
        </w:rPr>
        <w:t xml:space="preserve">Land cover maps and land use maps were created using high spatial resolution, commercial satellite imagery for </w:t>
      </w:r>
      <w:r w:rsidR="00555972" w:rsidRPr="00F2023C">
        <w:rPr>
          <w:sz w:val="32"/>
          <w:szCs w:val="32"/>
        </w:rPr>
        <w:t>Accra</w:t>
      </w:r>
      <w:r w:rsidRPr="00F2023C">
        <w:rPr>
          <w:sz w:val="32"/>
          <w:szCs w:val="32"/>
        </w:rPr>
        <w:t xml:space="preserve">, Ghana for both c. 2000 and c. 2010. </w:t>
      </w:r>
      <w:bookmarkStart w:id="1" w:name="_Hlk48726222"/>
      <w:r w:rsidR="00303649" w:rsidRPr="00F2023C">
        <w:rPr>
          <w:sz w:val="32"/>
          <w:szCs w:val="32"/>
        </w:rPr>
        <w:t>The period was selected as to coincide with the Ghanaian population and housing census</w:t>
      </w:r>
      <w:bookmarkEnd w:id="1"/>
      <w:r w:rsidR="00303649" w:rsidRPr="00F2023C">
        <w:rPr>
          <w:sz w:val="32"/>
          <w:szCs w:val="32"/>
        </w:rPr>
        <w:t xml:space="preserve">.  </w:t>
      </w:r>
      <w:r w:rsidR="005B799F" w:rsidRPr="00F2023C">
        <w:rPr>
          <w:sz w:val="32"/>
          <w:szCs w:val="32"/>
        </w:rPr>
        <w:t xml:space="preserve">We </w:t>
      </w:r>
      <w:r w:rsidR="000143B0" w:rsidRPr="00F2023C">
        <w:rPr>
          <w:sz w:val="32"/>
          <w:szCs w:val="32"/>
        </w:rPr>
        <w:t>are</w:t>
      </w:r>
      <w:r w:rsidR="005B799F" w:rsidRPr="00F2023C">
        <w:rPr>
          <w:sz w:val="32"/>
          <w:szCs w:val="32"/>
        </w:rPr>
        <w:t xml:space="preserve"> interested in knowing the major urban landscape features, and how the physical environment is affected by urban development. Therefore, the major land use types in our classification scheme include residential built (residential for short), non-residential built (non-residential for short), and non-built categories, while the land cover classes that compose land use units are vegetation, impervious and soil. </w:t>
      </w:r>
      <w:r w:rsidRPr="00F2023C">
        <w:rPr>
          <w:sz w:val="32"/>
          <w:szCs w:val="32"/>
        </w:rPr>
        <w:t xml:space="preserve">These multi-date products were created in order to assess </w:t>
      </w:r>
      <w:r w:rsidR="005D2301" w:rsidRPr="00F2023C">
        <w:rPr>
          <w:sz w:val="32"/>
          <w:szCs w:val="32"/>
        </w:rPr>
        <w:t xml:space="preserve">LCLUC </w:t>
      </w:r>
      <w:r w:rsidRPr="00F2023C">
        <w:rPr>
          <w:sz w:val="32"/>
          <w:szCs w:val="32"/>
        </w:rPr>
        <w:t>and its effect on demographic and quality of life factors.</w:t>
      </w:r>
      <w:r w:rsidR="00791A2A">
        <w:rPr>
          <w:sz w:val="32"/>
          <w:szCs w:val="32"/>
        </w:rPr>
        <w:t xml:space="preserve"> A land use change map was derived, as shown in the included graphic.  </w:t>
      </w:r>
    </w:p>
    <w:p w14:paraId="7088289C" w14:textId="77777777" w:rsidR="00CB7FF0" w:rsidRPr="00F2023C" w:rsidRDefault="00CB7FF0" w:rsidP="00CB7FF0">
      <w:pPr>
        <w:spacing w:after="0" w:line="240" w:lineRule="auto"/>
        <w:rPr>
          <w:sz w:val="32"/>
          <w:szCs w:val="32"/>
        </w:rPr>
      </w:pPr>
    </w:p>
    <w:p w14:paraId="4247AAF7" w14:textId="1209CF46" w:rsidR="00CB7FF0" w:rsidRPr="00F2023C" w:rsidRDefault="00CB7FF0" w:rsidP="00AF3DFE">
      <w:pPr>
        <w:spacing w:after="0" w:line="240" w:lineRule="auto"/>
        <w:rPr>
          <w:sz w:val="32"/>
          <w:szCs w:val="32"/>
        </w:rPr>
      </w:pPr>
      <w:r w:rsidRPr="00F2023C">
        <w:rPr>
          <w:sz w:val="32"/>
          <w:szCs w:val="32"/>
        </w:rPr>
        <w:t xml:space="preserve">High spatial resolution </w:t>
      </w:r>
      <w:r w:rsidR="00567337">
        <w:rPr>
          <w:sz w:val="32"/>
          <w:szCs w:val="32"/>
        </w:rPr>
        <w:t>IKONOS</w:t>
      </w:r>
      <w:r w:rsidR="00AF3DFE" w:rsidRPr="00F2023C">
        <w:rPr>
          <w:sz w:val="32"/>
          <w:szCs w:val="32"/>
        </w:rPr>
        <w:t>, QuickBird</w:t>
      </w:r>
      <w:r w:rsidR="00141F86">
        <w:rPr>
          <w:sz w:val="32"/>
          <w:szCs w:val="32"/>
        </w:rPr>
        <w:t>-2</w:t>
      </w:r>
      <w:r w:rsidR="00AF3DFE" w:rsidRPr="00F2023C">
        <w:rPr>
          <w:sz w:val="32"/>
          <w:szCs w:val="32"/>
        </w:rPr>
        <w:t xml:space="preserve">, </w:t>
      </w:r>
      <w:r w:rsidRPr="00F2023C">
        <w:rPr>
          <w:sz w:val="32"/>
          <w:szCs w:val="32"/>
        </w:rPr>
        <w:t xml:space="preserve">and </w:t>
      </w:r>
      <w:r w:rsidR="00AF3DFE" w:rsidRPr="00F2023C">
        <w:rPr>
          <w:sz w:val="32"/>
          <w:szCs w:val="32"/>
        </w:rPr>
        <w:t>WorldView-2, and GeoEye-1</w:t>
      </w:r>
      <w:r w:rsidRPr="00F2023C">
        <w:rPr>
          <w:sz w:val="32"/>
          <w:szCs w:val="32"/>
        </w:rPr>
        <w:t xml:space="preserve"> satellite images</w:t>
      </w:r>
      <w:r w:rsidR="00AF3DFE" w:rsidRPr="00F2023C">
        <w:rPr>
          <w:sz w:val="32"/>
          <w:szCs w:val="32"/>
        </w:rPr>
        <w:t xml:space="preserve"> were orthorectified to provide accurate spatial positioning between the multitemporal images. Horizontal ground control points (GCPs) were selected from DigitalGlobe images </w:t>
      </w:r>
      <w:r w:rsidR="00AF3DFE" w:rsidRPr="00F2023C">
        <w:rPr>
          <w:sz w:val="32"/>
          <w:szCs w:val="32"/>
        </w:rPr>
        <w:lastRenderedPageBreak/>
        <w:t>available in Google Earth. Elevations for GCPs were extracted from NEXTMap World 30, a digital elevation data purchased from Intermap. The GCPs were then incorporated into the orthorectification process, with bi-linear interpolation algorithm and a second-order polynomial refinement of image registration</w:t>
      </w:r>
      <w:r w:rsidRPr="00F2023C">
        <w:rPr>
          <w:sz w:val="32"/>
          <w:szCs w:val="32"/>
        </w:rPr>
        <w:t xml:space="preserve">. </w:t>
      </w:r>
    </w:p>
    <w:p w14:paraId="7A91B2A1" w14:textId="77777777" w:rsidR="00303649" w:rsidRPr="00F2023C" w:rsidRDefault="00303649" w:rsidP="00CB7FF0">
      <w:pPr>
        <w:spacing w:after="0" w:line="240" w:lineRule="auto"/>
        <w:rPr>
          <w:sz w:val="32"/>
          <w:szCs w:val="32"/>
        </w:rPr>
      </w:pPr>
    </w:p>
    <w:p w14:paraId="0E2C49EE" w14:textId="77777777" w:rsidR="00CB7FF0" w:rsidRPr="00C55F87" w:rsidRDefault="00CB7FF0" w:rsidP="00CB7FF0">
      <w:pPr>
        <w:spacing w:after="0" w:line="240" w:lineRule="auto"/>
        <w:rPr>
          <w:sz w:val="32"/>
          <w:szCs w:val="32"/>
          <w:u w:val="single"/>
        </w:rPr>
      </w:pPr>
      <w:r w:rsidRPr="00C55F87">
        <w:rPr>
          <w:sz w:val="32"/>
          <w:szCs w:val="32"/>
          <w:u w:val="single"/>
        </w:rPr>
        <w:t xml:space="preserve">Product Details: </w:t>
      </w:r>
    </w:p>
    <w:p w14:paraId="541CF931" w14:textId="63656584" w:rsidR="00CB7FF0" w:rsidRPr="00CB7FF0" w:rsidRDefault="00CB7FF0" w:rsidP="00CB7FF0">
      <w:pPr>
        <w:spacing w:after="0" w:line="240" w:lineRule="auto"/>
        <w:rPr>
          <w:sz w:val="32"/>
          <w:szCs w:val="32"/>
        </w:rPr>
      </w:pPr>
      <w:r w:rsidRPr="00CB7FF0">
        <w:rPr>
          <w:sz w:val="32"/>
          <w:szCs w:val="32"/>
        </w:rPr>
        <w:t xml:space="preserve">•Spatial Coverage:  </w:t>
      </w:r>
      <w:r w:rsidR="008D66B8">
        <w:rPr>
          <w:sz w:val="32"/>
          <w:szCs w:val="32"/>
        </w:rPr>
        <w:t>Accra</w:t>
      </w:r>
      <w:r w:rsidRPr="00CB7FF0">
        <w:rPr>
          <w:sz w:val="32"/>
          <w:szCs w:val="32"/>
        </w:rPr>
        <w:t>, Ghana</w:t>
      </w:r>
    </w:p>
    <w:p w14:paraId="76909C72" w14:textId="77777777" w:rsidR="00CB7FF0" w:rsidRPr="00CB7FF0" w:rsidRDefault="00CB7FF0" w:rsidP="00CB7FF0">
      <w:pPr>
        <w:spacing w:after="0" w:line="240" w:lineRule="auto"/>
        <w:rPr>
          <w:sz w:val="32"/>
          <w:szCs w:val="32"/>
        </w:rPr>
      </w:pPr>
    </w:p>
    <w:p w14:paraId="24CEC4D7" w14:textId="77777777" w:rsidR="00CB7FF0" w:rsidRPr="00CB7FF0" w:rsidRDefault="00CB7FF0" w:rsidP="00CB7FF0">
      <w:pPr>
        <w:spacing w:after="0" w:line="240" w:lineRule="auto"/>
        <w:rPr>
          <w:sz w:val="32"/>
          <w:szCs w:val="32"/>
        </w:rPr>
      </w:pPr>
      <w:r w:rsidRPr="00CB7FF0">
        <w:rPr>
          <w:sz w:val="32"/>
          <w:szCs w:val="32"/>
        </w:rPr>
        <w:t>•Temporal Coverage:  c. 2000 and c. 2010</w:t>
      </w:r>
    </w:p>
    <w:p w14:paraId="2B6236A9" w14:textId="77777777" w:rsidR="00CB7FF0" w:rsidRPr="00CB7FF0" w:rsidRDefault="00CB7FF0" w:rsidP="00CB7FF0">
      <w:pPr>
        <w:spacing w:after="0" w:line="240" w:lineRule="auto"/>
        <w:rPr>
          <w:sz w:val="32"/>
          <w:szCs w:val="32"/>
        </w:rPr>
      </w:pPr>
    </w:p>
    <w:p w14:paraId="71D7C0F7" w14:textId="5690BEEE" w:rsidR="00CB7FF0" w:rsidRPr="000760EE" w:rsidRDefault="00CB7FF0" w:rsidP="00CB7FF0">
      <w:pPr>
        <w:spacing w:after="0" w:line="240" w:lineRule="auto"/>
        <w:rPr>
          <w:sz w:val="32"/>
          <w:szCs w:val="32"/>
        </w:rPr>
      </w:pPr>
      <w:r w:rsidRPr="000760EE">
        <w:rPr>
          <w:sz w:val="32"/>
          <w:szCs w:val="32"/>
        </w:rPr>
        <w:t xml:space="preserve">•Resolution:  </w:t>
      </w:r>
      <w:r w:rsidR="000143B0" w:rsidRPr="000760EE">
        <w:rPr>
          <w:sz w:val="32"/>
          <w:szCs w:val="32"/>
        </w:rPr>
        <w:t>2.4-3.2 m</w:t>
      </w:r>
      <w:r w:rsidRPr="000760EE">
        <w:rPr>
          <w:sz w:val="32"/>
          <w:szCs w:val="32"/>
        </w:rPr>
        <w:t xml:space="preserve"> for c. 2000; 1.</w:t>
      </w:r>
      <w:r w:rsidR="000143B0" w:rsidRPr="000760EE">
        <w:rPr>
          <w:sz w:val="32"/>
          <w:szCs w:val="32"/>
        </w:rPr>
        <w:t>65-2.4</w:t>
      </w:r>
      <w:r w:rsidRPr="000760EE">
        <w:rPr>
          <w:sz w:val="32"/>
          <w:szCs w:val="32"/>
        </w:rPr>
        <w:t xml:space="preserve"> m for c. 2010</w:t>
      </w:r>
    </w:p>
    <w:p w14:paraId="7D12C02F" w14:textId="77777777" w:rsidR="00CB7FF0" w:rsidRPr="00CB7FF0" w:rsidRDefault="00CB7FF0" w:rsidP="00CB7FF0">
      <w:pPr>
        <w:spacing w:after="0" w:line="240" w:lineRule="auto"/>
        <w:rPr>
          <w:sz w:val="32"/>
          <w:szCs w:val="32"/>
        </w:rPr>
      </w:pPr>
    </w:p>
    <w:p w14:paraId="5363C009" w14:textId="77777777" w:rsidR="00CB7FF0" w:rsidRPr="00CB7FF0" w:rsidRDefault="00CB7FF0" w:rsidP="00CB7FF0">
      <w:pPr>
        <w:spacing w:after="0" w:line="240" w:lineRule="auto"/>
        <w:rPr>
          <w:sz w:val="32"/>
          <w:szCs w:val="32"/>
        </w:rPr>
      </w:pPr>
      <w:r w:rsidRPr="00CB7FF0">
        <w:rPr>
          <w:sz w:val="32"/>
          <w:szCs w:val="32"/>
        </w:rPr>
        <w:t>•Projection:  UTM Zone 30, WGS 84</w:t>
      </w:r>
    </w:p>
    <w:p w14:paraId="34CB07F1" w14:textId="77777777" w:rsidR="00CB7FF0" w:rsidRPr="00CB7FF0" w:rsidRDefault="00CB7FF0" w:rsidP="00CB7FF0">
      <w:pPr>
        <w:spacing w:after="0" w:line="240" w:lineRule="auto"/>
        <w:rPr>
          <w:sz w:val="32"/>
          <w:szCs w:val="32"/>
        </w:rPr>
      </w:pPr>
    </w:p>
    <w:p w14:paraId="6BFC66E4" w14:textId="77777777" w:rsidR="00CB7FF0" w:rsidRPr="00CB7FF0" w:rsidRDefault="00CB7FF0" w:rsidP="00CB7FF0">
      <w:pPr>
        <w:spacing w:after="0" w:line="240" w:lineRule="auto"/>
        <w:rPr>
          <w:sz w:val="32"/>
          <w:szCs w:val="32"/>
        </w:rPr>
      </w:pPr>
      <w:r w:rsidRPr="00CB7FF0">
        <w:rPr>
          <w:sz w:val="32"/>
          <w:szCs w:val="32"/>
        </w:rPr>
        <w:t>•Data Type:  Unsigned 8-bit Integer</w:t>
      </w:r>
    </w:p>
    <w:p w14:paraId="4D041776" w14:textId="77777777" w:rsidR="00CB7FF0" w:rsidRPr="00CB7FF0" w:rsidRDefault="00CB7FF0" w:rsidP="00CB7FF0">
      <w:pPr>
        <w:spacing w:after="0" w:line="240" w:lineRule="auto"/>
        <w:rPr>
          <w:sz w:val="32"/>
          <w:szCs w:val="32"/>
        </w:rPr>
      </w:pPr>
    </w:p>
    <w:p w14:paraId="3104F398" w14:textId="77777777" w:rsidR="00CB7FF0" w:rsidRPr="00CB7FF0" w:rsidRDefault="00CB7FF0" w:rsidP="00CB7FF0">
      <w:pPr>
        <w:spacing w:after="0" w:line="240" w:lineRule="auto"/>
        <w:rPr>
          <w:sz w:val="32"/>
          <w:szCs w:val="32"/>
        </w:rPr>
      </w:pPr>
      <w:r w:rsidRPr="00CB7FF0">
        <w:rPr>
          <w:sz w:val="32"/>
          <w:szCs w:val="32"/>
        </w:rPr>
        <w:t>•Data Format:  ERDAS Imagine (.img)</w:t>
      </w:r>
    </w:p>
    <w:p w14:paraId="2601CD03" w14:textId="77777777" w:rsidR="00CB7FF0" w:rsidRPr="00CB7FF0" w:rsidRDefault="00CB7FF0" w:rsidP="00CB7FF0">
      <w:pPr>
        <w:spacing w:after="0" w:line="240" w:lineRule="auto"/>
        <w:rPr>
          <w:sz w:val="32"/>
          <w:szCs w:val="32"/>
        </w:rPr>
      </w:pPr>
    </w:p>
    <w:p w14:paraId="04D117BE" w14:textId="61FC47A8" w:rsidR="00CB7FF0" w:rsidRPr="00C55F87" w:rsidRDefault="007E72A4" w:rsidP="00CB7FF0">
      <w:pPr>
        <w:spacing w:after="0" w:line="240" w:lineRule="auto"/>
        <w:rPr>
          <w:sz w:val="32"/>
          <w:szCs w:val="32"/>
          <w:u w:val="single"/>
        </w:rPr>
      </w:pPr>
      <w:r>
        <w:rPr>
          <w:sz w:val="32"/>
          <w:szCs w:val="32"/>
          <w:u w:val="single"/>
        </w:rPr>
        <w:t>Relevant Literature</w:t>
      </w:r>
      <w:r w:rsidR="00DF2936">
        <w:rPr>
          <w:sz w:val="32"/>
          <w:szCs w:val="32"/>
          <w:u w:val="single"/>
        </w:rPr>
        <w:t xml:space="preserve"> Utilizing Data Set</w:t>
      </w:r>
      <w:r w:rsidR="00CB7FF0" w:rsidRPr="00C55F87">
        <w:rPr>
          <w:sz w:val="32"/>
          <w:szCs w:val="32"/>
          <w:u w:val="single"/>
        </w:rPr>
        <w:t xml:space="preserve">: </w:t>
      </w:r>
    </w:p>
    <w:p w14:paraId="7B37C2E2" w14:textId="53993300" w:rsidR="002C4136" w:rsidRDefault="002C4136" w:rsidP="002C4136">
      <w:pPr>
        <w:spacing w:after="0" w:line="240" w:lineRule="auto"/>
        <w:rPr>
          <w:sz w:val="32"/>
          <w:szCs w:val="32"/>
        </w:rPr>
      </w:pPr>
      <w:r>
        <w:rPr>
          <w:sz w:val="32"/>
          <w:szCs w:val="32"/>
        </w:rPr>
        <w:t xml:space="preserve">Toure, S.I., D.A. Stow, H. Shih, J. Weeks, and D. Lopez-Carr, 2018.  </w:t>
      </w:r>
      <w:r w:rsidRPr="002C4136">
        <w:rPr>
          <w:sz w:val="32"/>
          <w:szCs w:val="32"/>
        </w:rPr>
        <w:t>Land cover and land use change analysis using multi-spatial resolution data</w:t>
      </w:r>
      <w:r w:rsidR="008413E0">
        <w:rPr>
          <w:sz w:val="32"/>
          <w:szCs w:val="32"/>
        </w:rPr>
        <w:t xml:space="preserve"> </w:t>
      </w:r>
      <w:r w:rsidRPr="002C4136">
        <w:rPr>
          <w:sz w:val="32"/>
          <w:szCs w:val="32"/>
        </w:rPr>
        <w:t>and object-based image analysis</w:t>
      </w:r>
      <w:r w:rsidR="008413E0">
        <w:rPr>
          <w:sz w:val="32"/>
          <w:szCs w:val="32"/>
        </w:rPr>
        <w:t xml:space="preserve">, </w:t>
      </w:r>
      <w:r w:rsidR="008413E0" w:rsidRPr="002D0AA6">
        <w:rPr>
          <w:i/>
          <w:iCs/>
          <w:sz w:val="32"/>
          <w:szCs w:val="32"/>
        </w:rPr>
        <w:t>Remote Sensing of Environment</w:t>
      </w:r>
      <w:r w:rsidR="008413E0">
        <w:rPr>
          <w:sz w:val="32"/>
          <w:szCs w:val="32"/>
        </w:rPr>
        <w:t xml:space="preserve">,210:  259-268.  </w:t>
      </w:r>
      <w:r w:rsidR="00CE083C">
        <w:rPr>
          <w:sz w:val="32"/>
          <w:szCs w:val="32"/>
        </w:rPr>
        <w:t xml:space="preserve">DOI:  </w:t>
      </w:r>
      <w:r w:rsidR="00CE083C" w:rsidRPr="00CE083C">
        <w:rPr>
          <w:sz w:val="32"/>
          <w:szCs w:val="32"/>
        </w:rPr>
        <w:t>10.1016/j.rse.2018.03.023</w:t>
      </w:r>
    </w:p>
    <w:p w14:paraId="13E6FE9C" w14:textId="77777777" w:rsidR="002C4136" w:rsidRPr="00CB7FF0" w:rsidRDefault="002C4136" w:rsidP="00CB7FF0">
      <w:pPr>
        <w:spacing w:after="0" w:line="240" w:lineRule="auto"/>
        <w:rPr>
          <w:sz w:val="32"/>
          <w:szCs w:val="32"/>
        </w:rPr>
      </w:pPr>
    </w:p>
    <w:p w14:paraId="08C57F18" w14:textId="77777777" w:rsidR="00CB7FF0" w:rsidRPr="00C55F87" w:rsidRDefault="00CB7FF0" w:rsidP="00CB7FF0">
      <w:pPr>
        <w:spacing w:after="0" w:line="240" w:lineRule="auto"/>
        <w:rPr>
          <w:sz w:val="32"/>
          <w:szCs w:val="32"/>
          <w:u w:val="single"/>
        </w:rPr>
      </w:pPr>
      <w:r w:rsidRPr="00C55F87">
        <w:rPr>
          <w:sz w:val="32"/>
          <w:szCs w:val="32"/>
          <w:u w:val="single"/>
        </w:rPr>
        <w:t xml:space="preserve">Dataset creator: </w:t>
      </w:r>
    </w:p>
    <w:p w14:paraId="1BA97AA9" w14:textId="77777777" w:rsidR="00CB7FF0" w:rsidRPr="00CB7FF0" w:rsidRDefault="00CB7FF0" w:rsidP="00CB7FF0">
      <w:pPr>
        <w:spacing w:after="0" w:line="240" w:lineRule="auto"/>
        <w:rPr>
          <w:sz w:val="32"/>
          <w:szCs w:val="32"/>
        </w:rPr>
      </w:pPr>
      <w:r w:rsidRPr="00CB7FF0">
        <w:rPr>
          <w:sz w:val="32"/>
          <w:szCs w:val="32"/>
        </w:rPr>
        <w:t>Sory Toure</w:t>
      </w:r>
    </w:p>
    <w:p w14:paraId="4FD36F0C" w14:textId="43F46081" w:rsidR="00CB7FF0" w:rsidRDefault="00CB7FF0" w:rsidP="00CB7FF0">
      <w:pPr>
        <w:spacing w:after="0" w:line="240" w:lineRule="auto"/>
        <w:rPr>
          <w:sz w:val="32"/>
          <w:szCs w:val="32"/>
        </w:rPr>
      </w:pPr>
      <w:r w:rsidRPr="00CB7FF0">
        <w:rPr>
          <w:sz w:val="32"/>
          <w:szCs w:val="32"/>
        </w:rPr>
        <w:t>Douglas Stow</w:t>
      </w:r>
    </w:p>
    <w:p w14:paraId="11270FC1" w14:textId="77777777" w:rsidR="008D66B8" w:rsidRPr="00CB7FF0" w:rsidRDefault="008D66B8" w:rsidP="00CB7FF0">
      <w:pPr>
        <w:spacing w:after="0" w:line="240" w:lineRule="auto"/>
        <w:rPr>
          <w:sz w:val="32"/>
          <w:szCs w:val="32"/>
        </w:rPr>
      </w:pPr>
    </w:p>
    <w:p w14:paraId="0E185EC4" w14:textId="27A3D233" w:rsidR="00CB7FF0" w:rsidRPr="00CB7FF0" w:rsidRDefault="00CB7FF0" w:rsidP="00CB7FF0">
      <w:pPr>
        <w:spacing w:after="0" w:line="240" w:lineRule="auto"/>
        <w:rPr>
          <w:sz w:val="32"/>
          <w:szCs w:val="32"/>
          <w:u w:val="single"/>
        </w:rPr>
      </w:pPr>
      <w:r w:rsidRPr="00CB7FF0">
        <w:rPr>
          <w:sz w:val="32"/>
          <w:szCs w:val="32"/>
          <w:u w:val="single"/>
        </w:rPr>
        <w:t>Project Information</w:t>
      </w:r>
    </w:p>
    <w:p w14:paraId="391510E2" w14:textId="6C4AD480" w:rsidR="00CB7FF0" w:rsidRDefault="00CB7FF0" w:rsidP="00CB7FF0">
      <w:pPr>
        <w:spacing w:after="0" w:line="240" w:lineRule="auto"/>
        <w:rPr>
          <w:sz w:val="32"/>
          <w:szCs w:val="32"/>
        </w:rPr>
      </w:pPr>
      <w:r w:rsidRPr="00CB7FF0">
        <w:rPr>
          <w:sz w:val="32"/>
          <w:szCs w:val="32"/>
        </w:rPr>
        <w:t>Project name</w:t>
      </w:r>
      <w:r w:rsidR="002D0AA6">
        <w:rPr>
          <w:sz w:val="32"/>
          <w:szCs w:val="32"/>
        </w:rPr>
        <w:t xml:space="preserve"> - </w:t>
      </w:r>
      <w:r w:rsidRPr="00CB7FF0">
        <w:rPr>
          <w:sz w:val="32"/>
          <w:szCs w:val="32"/>
        </w:rPr>
        <w:t>The Urban Transition in Ghana and Its Relation to Land Cover and Land Use Change Through Analysis of Multi-Scale and Multi-Temporal Satellite Image Data</w:t>
      </w:r>
    </w:p>
    <w:p w14:paraId="1BC3D083" w14:textId="77777777" w:rsidR="00CB7FF0" w:rsidRDefault="00CB7FF0" w:rsidP="00CB7FF0">
      <w:pPr>
        <w:spacing w:after="0" w:line="240" w:lineRule="auto"/>
        <w:rPr>
          <w:sz w:val="32"/>
          <w:szCs w:val="32"/>
        </w:rPr>
      </w:pPr>
    </w:p>
    <w:p w14:paraId="38CF78AC" w14:textId="5C2D1B58" w:rsidR="00CB7FF0" w:rsidRDefault="00CB7FF0" w:rsidP="00CB7FF0">
      <w:pPr>
        <w:spacing w:after="0" w:line="240" w:lineRule="auto"/>
        <w:rPr>
          <w:sz w:val="32"/>
          <w:szCs w:val="32"/>
        </w:rPr>
      </w:pPr>
      <w:r w:rsidRPr="00CB7FF0">
        <w:rPr>
          <w:sz w:val="32"/>
          <w:szCs w:val="32"/>
        </w:rPr>
        <w:t>Principal Investigator</w:t>
      </w:r>
      <w:r w:rsidR="002D0AA6">
        <w:rPr>
          <w:sz w:val="32"/>
          <w:szCs w:val="32"/>
        </w:rPr>
        <w:t xml:space="preserve"> - </w:t>
      </w:r>
      <w:r w:rsidRPr="00CB7FF0">
        <w:rPr>
          <w:sz w:val="32"/>
          <w:szCs w:val="32"/>
        </w:rPr>
        <w:t>Douglas Stow</w:t>
      </w:r>
    </w:p>
    <w:p w14:paraId="51EDF580" w14:textId="77777777" w:rsidR="00CB7FF0" w:rsidRDefault="00CB7FF0" w:rsidP="00CB7FF0">
      <w:pPr>
        <w:spacing w:after="0" w:line="240" w:lineRule="auto"/>
        <w:rPr>
          <w:sz w:val="32"/>
          <w:szCs w:val="32"/>
        </w:rPr>
      </w:pPr>
    </w:p>
    <w:p w14:paraId="17B12C08" w14:textId="6F1C567B" w:rsidR="00CB7FF0" w:rsidRPr="00CB7FF0" w:rsidRDefault="00CB7FF0" w:rsidP="00CB7FF0">
      <w:pPr>
        <w:spacing w:after="0" w:line="240" w:lineRule="auto"/>
        <w:rPr>
          <w:sz w:val="32"/>
          <w:szCs w:val="32"/>
        </w:rPr>
      </w:pPr>
      <w:r w:rsidRPr="00CB7FF0">
        <w:rPr>
          <w:sz w:val="32"/>
          <w:szCs w:val="32"/>
        </w:rPr>
        <w:t>Institution</w:t>
      </w:r>
      <w:r w:rsidR="002D0AA6">
        <w:rPr>
          <w:sz w:val="32"/>
          <w:szCs w:val="32"/>
        </w:rPr>
        <w:t xml:space="preserve"> - </w:t>
      </w:r>
      <w:r w:rsidRPr="00CB7FF0">
        <w:rPr>
          <w:sz w:val="32"/>
          <w:szCs w:val="32"/>
        </w:rPr>
        <w:t>San Diego State University</w:t>
      </w:r>
    </w:p>
    <w:p w14:paraId="62D16405" w14:textId="5221F8AA" w:rsidR="00CB7FF0" w:rsidRPr="00CB7FF0" w:rsidRDefault="00CB7FF0" w:rsidP="00CB7FF0">
      <w:pPr>
        <w:spacing w:after="0" w:line="240" w:lineRule="auto"/>
        <w:rPr>
          <w:sz w:val="32"/>
          <w:szCs w:val="32"/>
        </w:rPr>
      </w:pPr>
    </w:p>
    <w:sectPr w:rsidR="00CB7FF0" w:rsidRPr="00CB7FF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DFAF7B" w14:textId="77777777" w:rsidR="009674DC" w:rsidRDefault="009674DC" w:rsidP="00CB7FF0">
      <w:pPr>
        <w:spacing w:after="0" w:line="240" w:lineRule="auto"/>
      </w:pPr>
      <w:r>
        <w:separator/>
      </w:r>
    </w:p>
  </w:endnote>
  <w:endnote w:type="continuationSeparator" w:id="0">
    <w:p w14:paraId="1C9D87EC" w14:textId="77777777" w:rsidR="009674DC" w:rsidRDefault="009674DC" w:rsidP="00CB7F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1287AD" w14:textId="77777777" w:rsidR="009674DC" w:rsidRDefault="009674DC" w:rsidP="00CB7FF0">
      <w:pPr>
        <w:spacing w:after="0" w:line="240" w:lineRule="auto"/>
      </w:pPr>
      <w:r>
        <w:separator/>
      </w:r>
    </w:p>
  </w:footnote>
  <w:footnote w:type="continuationSeparator" w:id="0">
    <w:p w14:paraId="2321D644" w14:textId="77777777" w:rsidR="009674DC" w:rsidRDefault="009674DC" w:rsidP="00CB7FF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FF0"/>
    <w:rsid w:val="000143B0"/>
    <w:rsid w:val="000760EE"/>
    <w:rsid w:val="00116633"/>
    <w:rsid w:val="00141F86"/>
    <w:rsid w:val="001A00F8"/>
    <w:rsid w:val="001C46D5"/>
    <w:rsid w:val="001F5DF4"/>
    <w:rsid w:val="002243DC"/>
    <w:rsid w:val="002A77E9"/>
    <w:rsid w:val="002C0A63"/>
    <w:rsid w:val="002C4136"/>
    <w:rsid w:val="002D0AA6"/>
    <w:rsid w:val="002F4320"/>
    <w:rsid w:val="00303649"/>
    <w:rsid w:val="0032571B"/>
    <w:rsid w:val="00433FA0"/>
    <w:rsid w:val="00486335"/>
    <w:rsid w:val="00555972"/>
    <w:rsid w:val="0056244C"/>
    <w:rsid w:val="00567337"/>
    <w:rsid w:val="005B799F"/>
    <w:rsid w:val="005D2301"/>
    <w:rsid w:val="00791A2A"/>
    <w:rsid w:val="007B0146"/>
    <w:rsid w:val="007D2ED0"/>
    <w:rsid w:val="007E72A4"/>
    <w:rsid w:val="008413E0"/>
    <w:rsid w:val="008B5841"/>
    <w:rsid w:val="008D66B8"/>
    <w:rsid w:val="00900A7C"/>
    <w:rsid w:val="00956E0A"/>
    <w:rsid w:val="009674DC"/>
    <w:rsid w:val="00994CA3"/>
    <w:rsid w:val="00A97A1F"/>
    <w:rsid w:val="00AF3DFE"/>
    <w:rsid w:val="00B23A89"/>
    <w:rsid w:val="00B75C4E"/>
    <w:rsid w:val="00C547FA"/>
    <w:rsid w:val="00C55F87"/>
    <w:rsid w:val="00CA3412"/>
    <w:rsid w:val="00CB7FF0"/>
    <w:rsid w:val="00CE083C"/>
    <w:rsid w:val="00DF2936"/>
    <w:rsid w:val="00E77B3E"/>
    <w:rsid w:val="00F2023C"/>
    <w:rsid w:val="00F80A92"/>
    <w:rsid w:val="00FD4E2B"/>
    <w:rsid w:val="00FD7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38B62"/>
  <w15:chartTrackingRefBased/>
  <w15:docId w15:val="{605EE04D-E043-46D5-83D6-FAF6D079C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7F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7FF0"/>
  </w:style>
  <w:style w:type="paragraph" w:styleId="Footer">
    <w:name w:val="footer"/>
    <w:basedOn w:val="Normal"/>
    <w:link w:val="FooterChar"/>
    <w:uiPriority w:val="99"/>
    <w:unhideWhenUsed/>
    <w:rsid w:val="00CB7F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7F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39884665">
      <w:bodyDiv w:val="1"/>
      <w:marLeft w:val="0"/>
      <w:marRight w:val="0"/>
      <w:marTop w:val="0"/>
      <w:marBottom w:val="0"/>
      <w:divBdr>
        <w:top w:val="none" w:sz="0" w:space="0" w:color="auto"/>
        <w:left w:val="none" w:sz="0" w:space="0" w:color="auto"/>
        <w:bottom w:val="none" w:sz="0" w:space="0" w:color="auto"/>
        <w:right w:val="none" w:sz="0" w:space="0" w:color="auto"/>
      </w:divBdr>
      <w:divsChild>
        <w:div w:id="1126511721">
          <w:marLeft w:val="0"/>
          <w:marRight w:val="0"/>
          <w:marTop w:val="0"/>
          <w:marBottom w:val="0"/>
          <w:divBdr>
            <w:top w:val="none" w:sz="0" w:space="0" w:color="auto"/>
            <w:left w:val="none" w:sz="0" w:space="0" w:color="auto"/>
            <w:bottom w:val="none" w:sz="0" w:space="0" w:color="auto"/>
            <w:right w:val="none" w:sz="0" w:space="0" w:color="auto"/>
          </w:divBdr>
          <w:divsChild>
            <w:div w:id="1914974410">
              <w:marLeft w:val="0"/>
              <w:marRight w:val="0"/>
              <w:marTop w:val="0"/>
              <w:marBottom w:val="0"/>
              <w:divBdr>
                <w:top w:val="none" w:sz="0" w:space="0" w:color="auto"/>
                <w:left w:val="none" w:sz="0" w:space="0" w:color="auto"/>
                <w:bottom w:val="none" w:sz="0" w:space="0" w:color="auto"/>
                <w:right w:val="none" w:sz="0" w:space="0" w:color="auto"/>
              </w:divBdr>
              <w:divsChild>
                <w:div w:id="1760635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209</TotalTime>
  <Pages>4</Pages>
  <Words>548</Words>
  <Characters>3128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Lloyd Coulter</dc:creator>
  <cp:keywords/>
  <dc:description/>
  <cp:lastModifiedBy>Pete</cp:lastModifiedBy>
  <cp:revision>35</cp:revision>
  <dcterms:created xsi:type="dcterms:W3CDTF">2020-08-17T23:46:00Z</dcterms:created>
  <dcterms:modified xsi:type="dcterms:W3CDTF">2020-09-23T18:56:00Z</dcterms:modified>
</cp:coreProperties>
</file>